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（2019年度）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ind w:left="3180" w:leftChars="400" w:hanging="1980" w:hangingChars="550"/>
        <w:jc w:val="left"/>
        <w:rPr>
          <w:rFonts w:hAnsi="宋体" w:eastAsia="仿宋_GB2312" w:cs="宋体"/>
          <w:kern w:val="0"/>
          <w:sz w:val="36"/>
          <w:szCs w:val="36"/>
        </w:rPr>
      </w:pPr>
      <w:r>
        <w:rPr>
          <w:rFonts w:hint="eastAsia" w:hAnsi="宋体" w:eastAsia="仿宋_GB2312" w:cs="宋体"/>
          <w:kern w:val="0"/>
          <w:sz w:val="36"/>
          <w:szCs w:val="36"/>
        </w:rPr>
        <w:t>项目名称：地质矿产资源利用与保护项目</w:t>
      </w:r>
    </w:p>
    <w:p>
      <w:pPr>
        <w:spacing w:line="700" w:lineRule="exact"/>
        <w:ind w:left="3180" w:leftChars="400" w:hanging="1980" w:hangingChars="550"/>
        <w:jc w:val="left"/>
        <w:rPr>
          <w:rFonts w:hAnsi="宋体" w:eastAsia="仿宋_GB2312" w:cs="宋体"/>
          <w:kern w:val="0"/>
          <w:sz w:val="36"/>
          <w:szCs w:val="36"/>
        </w:rPr>
      </w:pPr>
    </w:p>
    <w:p>
      <w:pPr>
        <w:spacing w:line="700" w:lineRule="exact"/>
        <w:ind w:left="4497" w:leftChars="400" w:hanging="3297" w:hangingChars="916"/>
        <w:jc w:val="left"/>
        <w:rPr>
          <w:rFonts w:hAnsi="宋体" w:eastAsia="仿宋_GB2312" w:cs="宋体"/>
          <w:kern w:val="0"/>
          <w:sz w:val="32"/>
          <w:szCs w:val="32"/>
        </w:rPr>
      </w:pPr>
      <w:r>
        <w:rPr>
          <w:rFonts w:hint="eastAsia" w:hAnsi="宋体" w:eastAsia="仿宋_GB2312" w:cs="宋体"/>
          <w:kern w:val="0"/>
          <w:sz w:val="36"/>
          <w:szCs w:val="36"/>
        </w:rPr>
        <w:t>实施单位（公章）：</w:t>
      </w:r>
      <w:r>
        <w:rPr>
          <w:rFonts w:hint="eastAsia" w:hAnsi="宋体" w:eastAsia="仿宋_GB2312" w:cs="宋体"/>
          <w:kern w:val="0"/>
          <w:sz w:val="32"/>
          <w:szCs w:val="32"/>
        </w:rPr>
        <w:t>新疆维吾尔自治区煤田地</w:t>
      </w:r>
      <w:r>
        <w:rPr>
          <w:rFonts w:hint="eastAsia" w:hAnsi="宋体" w:eastAsia="仿宋_GB2312" w:cs="宋体"/>
          <w:kern w:val="0"/>
          <w:sz w:val="32"/>
          <w:szCs w:val="32"/>
          <w:lang w:eastAsia="zh-CN"/>
        </w:rPr>
        <w:t>质</w:t>
      </w:r>
      <w:r>
        <w:rPr>
          <w:rFonts w:hint="eastAsia" w:hAnsi="宋体" w:eastAsia="仿宋_GB2312" w:cs="宋体"/>
          <w:kern w:val="0"/>
          <w:sz w:val="32"/>
          <w:szCs w:val="32"/>
        </w:rPr>
        <w:t>局</w:t>
      </w:r>
      <w:r>
        <w:rPr>
          <w:rFonts w:hint="eastAsia" w:hAnsi="宋体" w:cs="宋体"/>
          <w:kern w:val="0"/>
          <w:sz w:val="32"/>
          <w:szCs w:val="32"/>
          <w:lang w:val="en-US" w:eastAsia="zh-CN"/>
        </w:rPr>
        <w:t>综合</w:t>
      </w:r>
      <w:r>
        <w:rPr>
          <w:rFonts w:hint="eastAsia" w:hAnsi="宋体" w:eastAsia="仿宋_GB2312" w:cs="宋体"/>
          <w:kern w:val="0"/>
          <w:sz w:val="32"/>
          <w:szCs w:val="32"/>
        </w:rPr>
        <w:t>地质勘</w:t>
      </w:r>
      <w:r>
        <w:rPr>
          <w:rFonts w:hint="eastAsia" w:hAnsi="宋体" w:cs="宋体"/>
          <w:kern w:val="0"/>
          <w:sz w:val="32"/>
          <w:szCs w:val="32"/>
          <w:lang w:val="en-US" w:eastAsia="zh-CN"/>
        </w:rPr>
        <w:t>查</w:t>
      </w:r>
      <w:r>
        <w:rPr>
          <w:rFonts w:hint="eastAsia" w:hAnsi="宋体" w:eastAsia="仿宋_GB2312" w:cs="宋体"/>
          <w:kern w:val="0"/>
          <w:sz w:val="32"/>
          <w:szCs w:val="32"/>
        </w:rPr>
        <w:t>队</w:t>
      </w:r>
    </w:p>
    <w:p>
      <w:pPr>
        <w:spacing w:line="700" w:lineRule="exact"/>
        <w:ind w:left="4320" w:leftChars="360" w:hanging="3240" w:hangingChars="900"/>
        <w:jc w:val="left"/>
        <w:rPr>
          <w:rFonts w:hAnsi="宋体" w:eastAsia="仿宋_GB2312" w:cs="宋体"/>
          <w:kern w:val="0"/>
          <w:sz w:val="36"/>
          <w:szCs w:val="36"/>
        </w:rPr>
      </w:pPr>
      <w:r>
        <w:rPr>
          <w:rFonts w:hint="eastAsia" w:hAnsi="宋体" w:eastAsia="仿宋_GB2312" w:cs="宋体"/>
          <w:kern w:val="0"/>
          <w:sz w:val="36"/>
          <w:szCs w:val="36"/>
        </w:rPr>
        <w:t>主管部门（公章）：</w:t>
      </w:r>
      <w:r>
        <w:rPr>
          <w:rFonts w:hint="eastAsia" w:hAnsi="宋体" w:eastAsia="仿宋_GB2312" w:cs="宋体"/>
          <w:kern w:val="0"/>
          <w:sz w:val="32"/>
          <w:szCs w:val="32"/>
        </w:rPr>
        <w:t>新疆维吾尔自治区煤田地质局</w:t>
      </w:r>
    </w:p>
    <w:p>
      <w:pPr>
        <w:spacing w:line="700" w:lineRule="exact"/>
        <w:ind w:firstLine="1206" w:firstLineChars="335"/>
        <w:jc w:val="left"/>
        <w:rPr>
          <w:rFonts w:hAnsi="宋体" w:eastAsia="仿宋_GB2312" w:cs="宋体"/>
          <w:kern w:val="0"/>
          <w:sz w:val="36"/>
          <w:szCs w:val="36"/>
        </w:rPr>
      </w:pPr>
      <w:r>
        <w:rPr>
          <w:rFonts w:hint="eastAsia" w:hAnsi="宋体" w:eastAsia="仿宋_GB2312" w:cs="宋体"/>
          <w:kern w:val="0"/>
          <w:sz w:val="36"/>
          <w:szCs w:val="36"/>
        </w:rPr>
        <w:t>项目负责人（签章）：</w:t>
      </w:r>
    </w:p>
    <w:p>
      <w:pPr>
        <w:spacing w:line="700" w:lineRule="exact"/>
        <w:ind w:firstLine="1206" w:firstLineChars="335"/>
        <w:jc w:val="left"/>
        <w:rPr>
          <w:rFonts w:hAnsi="宋体" w:eastAsia="仿宋_GB2312" w:cs="宋体"/>
          <w:kern w:val="0"/>
          <w:sz w:val="36"/>
          <w:szCs w:val="36"/>
        </w:rPr>
      </w:pPr>
      <w:r>
        <w:rPr>
          <w:rFonts w:hint="eastAsia" w:hAnsi="宋体" w:eastAsia="仿宋_GB2312" w:cs="宋体"/>
          <w:kern w:val="0"/>
          <w:sz w:val="36"/>
          <w:szCs w:val="36"/>
        </w:rPr>
        <w:t>填报时间：2020年</w:t>
      </w:r>
      <w:r>
        <w:rPr>
          <w:rFonts w:hint="eastAsia" w:hAnsi="宋体" w:cs="宋体"/>
          <w:kern w:val="0"/>
          <w:sz w:val="36"/>
          <w:szCs w:val="36"/>
          <w:lang w:val="en-US" w:eastAsia="zh-CN"/>
        </w:rPr>
        <w:t>5</w:t>
      </w:r>
      <w:r>
        <w:rPr>
          <w:rFonts w:hint="eastAsia" w:hAnsi="宋体" w:eastAsia="仿宋_GB2312" w:cs="宋体"/>
          <w:kern w:val="0"/>
          <w:sz w:val="36"/>
          <w:szCs w:val="36"/>
        </w:rPr>
        <w:t>月</w:t>
      </w:r>
      <w:r>
        <w:rPr>
          <w:rFonts w:hint="eastAsia" w:hAnsi="宋体" w:cs="宋体"/>
          <w:kern w:val="0"/>
          <w:sz w:val="36"/>
          <w:szCs w:val="36"/>
          <w:lang w:val="en-US" w:eastAsia="zh-CN"/>
        </w:rPr>
        <w:t>26</w:t>
      </w:r>
      <w:r>
        <w:rPr>
          <w:rFonts w:hint="eastAsia" w:hAnsi="宋体" w:eastAsia="仿宋_GB2312" w:cs="宋体"/>
          <w:kern w:val="0"/>
          <w:sz w:val="36"/>
          <w:szCs w:val="36"/>
        </w:rPr>
        <w:t>日</w:t>
      </w:r>
    </w:p>
    <w:p>
      <w:pPr>
        <w:rPr>
          <w:rFonts w:hint="eastAsia" w:ascii="黑体" w:hAnsi="黑体" w:eastAsia="黑体"/>
        </w:rPr>
      </w:pPr>
    </w:p>
    <w:p>
      <w:pPr>
        <w:jc w:val="center"/>
        <w:rPr>
          <w:rFonts w:hint="eastAsia" w:ascii="Arial" w:hAnsi="Arial" w:eastAsia="宋体" w:cs="Arial"/>
          <w:b/>
          <w:bCs/>
          <w:sz w:val="36"/>
          <w:szCs w:val="36"/>
        </w:rPr>
      </w:pPr>
      <w:r>
        <w:rPr>
          <w:rFonts w:hint="eastAsia" w:ascii="宋体" w:hAnsi="宋体" w:eastAsia="宋体" w:cs="Arial"/>
          <w:b/>
          <w:bCs/>
          <w:sz w:val="36"/>
          <w:szCs w:val="36"/>
        </w:rPr>
        <w:t>项目支出绩效评价报告</w:t>
      </w:r>
    </w:p>
    <w:p>
      <w:pPr>
        <w:jc w:val="center"/>
        <w:rPr>
          <w:rFonts w:ascii="仿宋_GB2312" w:hAnsi="仿宋_GB2312"/>
        </w:rPr>
      </w:pPr>
    </w:p>
    <w:p>
      <w:pPr>
        <w:jc w:val="center"/>
        <w:rPr>
          <w:rFonts w:ascii="仿宋_GB2312" w:hAnsi="仿宋_GB2312"/>
        </w:rPr>
      </w:pPr>
      <w:r>
        <w:rPr>
          <w:rFonts w:ascii="仿宋_GB2312" w:hAnsi="仿宋_GB2312"/>
        </w:rPr>
        <w:t xml:space="preserve"> </w:t>
      </w:r>
    </w:p>
    <w:p>
      <w:pPr>
        <w:spacing w:line="600" w:lineRule="exact"/>
        <w:ind w:firstLine="600" w:firstLineChars="200"/>
        <w:rPr>
          <w:rFonts w:ascii="黑体" w:hAnsi="黑体" w:eastAsia="黑体"/>
        </w:rPr>
      </w:pPr>
      <w:r>
        <w:rPr>
          <w:rFonts w:hint="eastAsia" w:ascii="黑体" w:hAnsi="黑体" w:eastAsia="黑体"/>
        </w:rPr>
        <w:t>一、基本情况</w:t>
      </w:r>
    </w:p>
    <w:p>
      <w:pPr>
        <w:spacing w:line="600" w:lineRule="exact"/>
        <w:ind w:firstLine="600" w:firstLineChars="200"/>
        <w:outlineLvl w:val="0"/>
        <w:rPr>
          <w:rFonts w:hint="eastAsia" w:ascii="宋体" w:hAnsi="宋体" w:eastAsia="宋体" w:cs="宋体"/>
        </w:rPr>
      </w:pPr>
      <w:r>
        <w:rPr>
          <w:rFonts w:ascii="仿宋_GB2312" w:hAnsi="仿宋_GB2312"/>
        </w:rPr>
        <w:t>（一）项目概况。</w:t>
      </w:r>
    </w:p>
    <w:p>
      <w:pPr>
        <w:spacing w:line="600" w:lineRule="exact"/>
        <w:ind w:firstLine="624" w:firstLineChars="200"/>
        <w:outlineLvl w:val="0"/>
        <w:rPr>
          <w:rFonts w:hint="eastAsia" w:ascii="仿宋_GB2312" w:hAnsi="楷体" w:eastAsia="仿宋_GB2312"/>
          <w:bCs/>
          <w:spacing w:val="-4"/>
          <w:sz w:val="32"/>
          <w:szCs w:val="32"/>
        </w:rPr>
      </w:pPr>
      <w:r>
        <w:rPr>
          <w:rFonts w:hint="eastAsia" w:ascii="仿宋_GB2312" w:hAnsi="楷体" w:eastAsia="仿宋_GB2312"/>
          <w:bCs/>
          <w:spacing w:val="-4"/>
          <w:sz w:val="32"/>
          <w:szCs w:val="32"/>
        </w:rPr>
        <w:t>新疆维吾尔自治区煤田地质局</w:t>
      </w:r>
      <w:r>
        <w:rPr>
          <w:rFonts w:hint="eastAsia" w:ascii="仿宋_GB2312" w:hAnsi="楷体"/>
          <w:bCs/>
          <w:spacing w:val="-4"/>
          <w:sz w:val="32"/>
          <w:szCs w:val="32"/>
          <w:lang w:val="en-US" w:eastAsia="zh-CN"/>
        </w:rPr>
        <w:t>综合</w:t>
      </w:r>
      <w:r>
        <w:rPr>
          <w:rFonts w:hint="eastAsia" w:ascii="仿宋_GB2312" w:hAnsi="楷体" w:eastAsia="仿宋_GB2312"/>
          <w:bCs/>
          <w:spacing w:val="-4"/>
          <w:sz w:val="32"/>
          <w:szCs w:val="32"/>
        </w:rPr>
        <w:t>地质勘</w:t>
      </w:r>
      <w:r>
        <w:rPr>
          <w:rFonts w:hint="eastAsia" w:ascii="仿宋_GB2312" w:hAnsi="楷体"/>
          <w:bCs/>
          <w:spacing w:val="-4"/>
          <w:sz w:val="32"/>
          <w:szCs w:val="32"/>
          <w:lang w:val="en-US" w:eastAsia="zh-CN"/>
        </w:rPr>
        <w:t>查</w:t>
      </w:r>
      <w:r>
        <w:rPr>
          <w:rFonts w:hint="eastAsia" w:ascii="仿宋_GB2312" w:hAnsi="楷体" w:eastAsia="仿宋_GB2312"/>
          <w:bCs/>
          <w:spacing w:val="-4"/>
          <w:sz w:val="32"/>
          <w:szCs w:val="32"/>
        </w:rPr>
        <w:t>队隶属于新疆煤田地质局管理，是差额预算管理的县处级事业单位。主要从事煤炭、煤层气地质勘查、地球物理、地球化学，二、三维地震、管线探测、采空区探测、煤田灭火、地球物理测井；矿产、水文、工程、环境等地质勘查、水资源勘查、供水井凿井工程施工，区域矿产地质调查、储量核查、环境评价与灾害防治工程勘查及矿山调查等工作</w:t>
      </w:r>
      <w:r>
        <w:rPr>
          <w:rFonts w:hint="eastAsia" w:ascii="仿宋_GB2312" w:hAnsi="楷体" w:eastAsia="仿宋_GB2312"/>
          <w:bCs/>
          <w:spacing w:val="-4"/>
          <w:sz w:val="32"/>
          <w:szCs w:val="32"/>
          <w:lang w:eastAsia="zh-CN"/>
        </w:rPr>
        <w:t>。</w:t>
      </w:r>
    </w:p>
    <w:p>
      <w:pPr>
        <w:spacing w:line="600" w:lineRule="exact"/>
        <w:ind w:firstLine="624" w:firstLineChars="200"/>
        <w:outlineLvl w:val="0"/>
        <w:rPr>
          <w:rFonts w:hint="default" w:ascii="仿宋_GB2312" w:hAnsi="楷体" w:eastAsia="仿宋_GB2312"/>
          <w:bCs/>
          <w:spacing w:val="-4"/>
          <w:sz w:val="32"/>
          <w:szCs w:val="32"/>
          <w:lang w:val="en-US" w:eastAsia="zh-CN"/>
        </w:rPr>
      </w:pPr>
      <w:r>
        <w:rPr>
          <w:rFonts w:hint="eastAsia" w:ascii="仿宋_GB2312" w:hAnsi="楷体"/>
          <w:bCs/>
          <w:spacing w:val="-4"/>
          <w:sz w:val="32"/>
          <w:szCs w:val="32"/>
          <w:lang w:eastAsia="zh-CN"/>
        </w:rPr>
        <w:t>我队</w:t>
      </w:r>
      <w:r>
        <w:rPr>
          <w:rFonts w:hint="eastAsia" w:ascii="仿宋_GB2312" w:hAnsi="楷体"/>
          <w:bCs/>
          <w:spacing w:val="-4"/>
          <w:sz w:val="32"/>
          <w:szCs w:val="32"/>
          <w:lang w:val="en-US" w:eastAsia="zh-CN"/>
        </w:rPr>
        <w:t>2019年地质矿产资源利用与保护项目实际支出1764.09万元，包括新疆轮台县阳霞煤矿区煤层气资源普查项目支出666.32万元；新疆莎车县喀拉图孜矿区外围煤炭资源普查项目支出280万元；新疆阿克陶县托库孜阿特东煤炭资源预查项目支出164.83万元；新疆阿克陶县库斯拉甫北煤炭资源普查项目支出649.65万元；乌鲁木齐市达坂城区瑞和砂场矿山地质环境治理项目支出1.45万元；克拉玛依市火车站以西废弃砂石采矿区矿山地质环境治理项目支出1.84万元。由于以上项目均为以前年度结转项目，因此地质矿产资源利用与保护项目资金均通过上年结转资金来安排支出。</w:t>
      </w:r>
    </w:p>
    <w:p>
      <w:pPr>
        <w:numPr>
          <w:ilvl w:val="0"/>
          <w:numId w:val="1"/>
        </w:numPr>
        <w:spacing w:line="600" w:lineRule="exact"/>
        <w:ind w:firstLine="600" w:firstLineChars="200"/>
        <w:rPr>
          <w:rFonts w:hint="eastAsia" w:ascii="宋体" w:hAnsi="宋体" w:eastAsia="宋体" w:cs="宋体"/>
        </w:rPr>
      </w:pPr>
      <w:r>
        <w:rPr>
          <w:rFonts w:ascii="仿宋_GB2312" w:hAnsi="仿宋_GB2312"/>
        </w:rPr>
        <w:t>项目绩效目标。</w:t>
      </w:r>
    </w:p>
    <w:p>
      <w:pPr>
        <w:spacing w:line="360" w:lineRule="auto"/>
        <w:ind w:firstLine="630" w:firstLineChars="202"/>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项目总体目标：本项目严格按照专家审查的设计内容开展工作，作为出让煤层气探矿权基础，推动我区地勘行业的发展。</w:t>
      </w:r>
    </w:p>
    <w:p>
      <w:pPr>
        <w:spacing w:line="360" w:lineRule="auto"/>
        <w:ind w:firstLine="630" w:firstLineChars="202"/>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项目阶段性目标：结合我区的地理、气候环境，我队在规定的时间内完成了设计的所有工作，效率较高的完成了任务。</w:t>
      </w:r>
    </w:p>
    <w:p>
      <w:pPr>
        <w:spacing w:line="600" w:lineRule="exact"/>
        <w:ind w:firstLine="600" w:firstLineChars="200"/>
        <w:rPr>
          <w:rFonts w:ascii="黑体" w:hAnsi="黑体" w:eastAsia="黑体"/>
        </w:rPr>
      </w:pPr>
      <w:r>
        <w:rPr>
          <w:rFonts w:hint="eastAsia" w:ascii="黑体" w:hAnsi="黑体" w:eastAsia="黑体"/>
        </w:rPr>
        <w:t>二、绩效评价工作开展情况</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（一）绩效评价目的、对象和范围。</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为切实加强地质矿产资源利用与保护项目的监督管理，充分发挥地质矿产资源利用与保护项目的经济效益和社会效益，对照项目设计的工作量，加强项目和资金管理，确保资金使用合规合法，促进工作效率提高。</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该项目绩效评价内容包括项目的产出数量、质量、时效、成本，以及经济效益、社会效益、生态效益、可持续影响、服务对象满意度等。</w:t>
      </w:r>
    </w:p>
    <w:p>
      <w:pPr>
        <w:numPr>
          <w:numId w:val="0"/>
        </w:numPr>
        <w:spacing w:line="600" w:lineRule="exact"/>
        <w:ind w:firstLine="640" w:firstLineChars="200"/>
        <w:rPr>
          <w:rFonts w:hint="eastAsia" w:ascii="仿宋_GB2312" w:hAnsi="楷体"/>
          <w:bCs/>
          <w:spacing w:val="-4"/>
          <w:sz w:val="32"/>
          <w:szCs w:val="32"/>
          <w:lang w:val="en-US" w:eastAsia="zh-CN"/>
        </w:rPr>
      </w:pPr>
      <w:r>
        <w:rPr>
          <w:rFonts w:hint="eastAsia" w:ascii="仿宋_GB2312"/>
          <w:sz w:val="32"/>
          <w:szCs w:val="32"/>
          <w:lang w:eastAsia="zh-CN"/>
        </w:rPr>
        <w:t>绩效评价范围为</w:t>
      </w:r>
      <w:r>
        <w:rPr>
          <w:rFonts w:hint="eastAsia" w:ascii="仿宋_GB2312"/>
          <w:sz w:val="32"/>
          <w:szCs w:val="32"/>
        </w:rPr>
        <w:t>项目总体绩效目标、各项绩效指标完成情况以及预算执行情况。</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（二）绩效评价原则、评价指标体系（附表说明）、评价方法、评价标准等。</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 xml:space="preserve"> 1、绩效评价原则。一是科学规范原则。绩效评价注重财政支出的经济性、效率性和有效性，严格执行规定的程序，采用定量与定性分析相结合的方法。二是公正公开原则。坚持客观公正，标准统一、资料可靠，依法公开并接受监督。三是分级分类原则。绩效评估由各级财政部门、相关单位根据评价对象的特点分类组织实施。四是绩效相关原则。绩效评价针对具体支出及其产出绩效进行，评价结果应清晰反映支出与产出绩效之间的紧密对应关系。</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2、评价指标体系（附表说明）。坚持统一领导、科学规范、公正公开、分级分类、绩效关联的原则，按照成本效益法、比较法、公众评判法等方法进行绩效评价。具体评价指标采用《项目支出绩效自评表》，按指标及评价标准打分，对产出指标（50分）、效益指标（40分）、满意度指标（10分）情况进行综合考核评价。</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3、评价方法。目标效益分析法和公众评判法。</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（三）绩效评价工作过程。</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1.前期准备。由新疆煤田地质局综合地质勘查队领导班子成员、财审科、项目负责人参加的2019年财政项目支出绩效评价工作会议，明确了绩效评价工作的具体事项及各自责任和任务。</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2.组织实施。新疆煤田地质局综合地质勘查队成立专门的绩效目标管理工组作领导小组依法履行监督考核职能，进行自评。</w:t>
      </w:r>
    </w:p>
    <w:p>
      <w:pPr>
        <w:numPr>
          <w:numId w:val="0"/>
        </w:numPr>
        <w:spacing w:line="600" w:lineRule="exact"/>
        <w:ind w:firstLine="624" w:firstLineChars="200"/>
        <w:rPr>
          <w:rFonts w:hint="eastAsia" w:ascii="仿宋_GB2312" w:hAnsi="仿宋_GB2312" w:eastAsia="仿宋_GB2312" w:cs="Times New Roman"/>
          <w:kern w:val="2"/>
          <w:sz w:val="30"/>
          <w:szCs w:val="30"/>
          <w:lang w:val="en-US" w:eastAsia="zh-CN" w:bidi="ar-SA"/>
        </w:rPr>
      </w:pPr>
      <w:r>
        <w:rPr>
          <w:rFonts w:hint="eastAsia" w:ascii="仿宋_GB2312" w:hAnsi="楷体"/>
          <w:bCs/>
          <w:spacing w:val="-4"/>
          <w:sz w:val="32"/>
          <w:szCs w:val="32"/>
          <w:lang w:val="en-US" w:eastAsia="zh-CN"/>
        </w:rPr>
        <w:t>3.分析评价。通过相关政策文件、基础数据、资金使用效益等多种信息进行分析评价，撰写新疆煤田地质局综合地质勘查队2019年度项目支出绩效报告。</w:t>
      </w:r>
    </w:p>
    <w:p>
      <w:pPr>
        <w:spacing w:line="600" w:lineRule="exact"/>
        <w:ind w:firstLine="600" w:firstLineChars="200"/>
        <w:rPr>
          <w:rFonts w:hint="eastAsia" w:ascii="宋体" w:hAnsi="宋体" w:eastAsia="宋体" w:cs="宋体"/>
        </w:rPr>
      </w:pPr>
      <w:r>
        <w:rPr>
          <w:rFonts w:hint="eastAsia" w:ascii="黑体" w:hAnsi="黑体" w:eastAsia="黑体"/>
        </w:rPr>
        <w:t>三、综合评价情况及评价结论</w:t>
      </w:r>
      <w:r>
        <w:rPr>
          <w:rFonts w:ascii="仿宋_GB2312" w:hAnsi="仿宋_GB2312"/>
        </w:rPr>
        <w:t>（附相关评分表</w:t>
      </w:r>
      <w:r>
        <w:rPr>
          <w:rFonts w:hint="eastAsia" w:ascii="宋体" w:hAnsi="宋体" w:eastAsia="宋体" w:cs="宋体"/>
        </w:rPr>
        <w:t>）</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项目资金使用和管理中，实际支出与项目规定的用途一致，资金收支平衡。资金使用做到公开、公平，按程序上报和审批。项目管理有健全的组织机构，配备了能力强的工作人员专门抓项目建设。财务制度健全，执行财务制度严格，无截留、挤占、挪用项目资金等违规行为。</w:t>
      </w:r>
    </w:p>
    <w:p>
      <w:pPr>
        <w:numPr>
          <w:numId w:val="0"/>
        </w:numPr>
        <w:spacing w:line="600" w:lineRule="exact"/>
        <w:ind w:firstLine="624" w:firstLineChars="200"/>
        <w:rPr>
          <w:rFonts w:hint="eastAsia" w:ascii="宋体" w:hAnsi="宋体" w:eastAsia="宋体" w:cs="宋体"/>
        </w:rPr>
      </w:pPr>
      <w:r>
        <w:rPr>
          <w:rFonts w:hint="eastAsia" w:ascii="仿宋_GB2312" w:hAnsi="楷体"/>
          <w:bCs/>
          <w:spacing w:val="-4"/>
          <w:sz w:val="32"/>
          <w:szCs w:val="32"/>
          <w:lang w:val="en-US" w:eastAsia="zh-CN"/>
        </w:rPr>
        <w:t>综合评</w:t>
      </w:r>
      <w:r>
        <w:rPr>
          <w:rFonts w:hint="eastAsia" w:ascii="仿宋_GB2312" w:hAnsi="楷体"/>
          <w:bCs/>
          <w:color w:val="auto"/>
          <w:spacing w:val="-4"/>
          <w:sz w:val="32"/>
          <w:szCs w:val="32"/>
          <w:lang w:val="en-US" w:eastAsia="zh-CN"/>
        </w:rPr>
        <w:t>分95</w:t>
      </w:r>
      <w:r>
        <w:rPr>
          <w:rFonts w:hint="eastAsia" w:ascii="仿宋_GB2312" w:hAnsi="楷体"/>
          <w:bCs/>
          <w:spacing w:val="-4"/>
          <w:sz w:val="32"/>
          <w:szCs w:val="32"/>
          <w:lang w:val="en-US" w:eastAsia="zh-CN"/>
        </w:rPr>
        <w:t>分，绩效评价结论为优。</w:t>
      </w:r>
    </w:p>
    <w:p>
      <w:pPr>
        <w:spacing w:line="600" w:lineRule="exact"/>
        <w:ind w:firstLine="600" w:firstLineChars="200"/>
        <w:rPr>
          <w:rFonts w:ascii="黑体" w:hAnsi="黑体" w:eastAsia="黑体"/>
        </w:rPr>
      </w:pPr>
      <w:r>
        <w:rPr>
          <w:rFonts w:hint="eastAsia" w:ascii="黑体" w:hAnsi="黑体" w:eastAsia="黑体"/>
        </w:rPr>
        <w:t>四、绩效评价指标分析</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（一）项目决策情况。</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资金投入情况分析</w:t>
      </w:r>
    </w:p>
    <w:p>
      <w:pPr>
        <w:numPr>
          <w:numId w:val="0"/>
        </w:numPr>
        <w:spacing w:line="600" w:lineRule="exact"/>
        <w:ind w:firstLine="624" w:firstLineChars="200"/>
        <w:rPr>
          <w:rFonts w:hint="default" w:ascii="仿宋_GB2312" w:hAnsi="楷体"/>
          <w:bCs/>
          <w:spacing w:val="-4"/>
          <w:sz w:val="32"/>
          <w:szCs w:val="32"/>
          <w:lang w:val="en-US" w:eastAsia="zh-CN"/>
        </w:rPr>
      </w:pPr>
      <w:r>
        <w:rPr>
          <w:rFonts w:hint="eastAsia" w:ascii="仿宋_GB2312" w:hAnsi="楷体"/>
          <w:bCs/>
          <w:spacing w:val="-4"/>
          <w:sz w:val="32"/>
          <w:szCs w:val="32"/>
          <w:lang w:val="en-US" w:eastAsia="zh-CN"/>
        </w:rPr>
        <w:t>地质矿产资源利用与保护项目通过上年结转资金来安排，2019年地质矿产资源利用与保护项目实际支出1764.09万元。</w:t>
      </w:r>
    </w:p>
    <w:p>
      <w:pPr>
        <w:numPr>
          <w:numId w:val="0"/>
        </w:numPr>
        <w:spacing w:line="600" w:lineRule="exact"/>
        <w:ind w:left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（二）项目过程情况。</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line="33" w:lineRule="atLeast"/>
        <w:ind w:left="0" w:right="0" w:firstLine="42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bCs/>
          <w:spacing w:val="-4"/>
          <w:sz w:val="32"/>
          <w:szCs w:val="32"/>
          <w:lang w:val="en-US" w:eastAsia="zh-CN"/>
        </w:rPr>
        <w:t xml:space="preserve">  </w:t>
      </w:r>
      <w:r>
        <w:rPr>
          <w:rFonts w:hint="eastAsia" w:ascii="仿宋_GB2312" w:hAnsi="楷体" w:eastAsia="仿宋_GB2312" w:cs="Times New Roman"/>
          <w:bCs/>
          <w:spacing w:val="-4"/>
          <w:kern w:val="2"/>
          <w:sz w:val="32"/>
          <w:szCs w:val="32"/>
          <w:lang w:val="en-US" w:eastAsia="zh-CN" w:bidi="ar-SA"/>
        </w:rPr>
        <w:t>1.项目组织情况分析</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专门成立了项目</w:t>
      </w:r>
      <w:r>
        <w:rPr>
          <w:rFonts w:hint="eastAsia" w:ascii="仿宋_GB2312" w:hAnsi="楷体" w:cs="Times New Roman"/>
          <w:bCs/>
          <w:spacing w:val="-4"/>
          <w:kern w:val="2"/>
          <w:sz w:val="32"/>
          <w:szCs w:val="32"/>
          <w:lang w:val="en-US" w:eastAsia="zh-CN" w:bidi="ar-SA"/>
        </w:rPr>
        <w:t>支出</w:t>
      </w:r>
      <w:r>
        <w:rPr>
          <w:rFonts w:hint="eastAsia" w:ascii="仿宋_GB2312" w:hAnsi="楷体" w:eastAsia="仿宋_GB2312" w:cs="Times New Roman"/>
          <w:bCs/>
          <w:spacing w:val="-4"/>
          <w:kern w:val="2"/>
          <w:sz w:val="32"/>
          <w:szCs w:val="32"/>
          <w:lang w:val="en-US" w:eastAsia="zh-CN" w:bidi="ar-SA"/>
        </w:rPr>
        <w:t>领导小组，201</w:t>
      </w:r>
      <w:r>
        <w:rPr>
          <w:rFonts w:hint="eastAsia" w:ascii="仿宋_GB2312" w:hAnsi="楷体" w:cs="Times New Roman"/>
          <w:bCs/>
          <w:spacing w:val="-4"/>
          <w:kern w:val="2"/>
          <w:sz w:val="32"/>
          <w:szCs w:val="32"/>
          <w:lang w:val="en-US" w:eastAsia="zh-CN" w:bidi="ar-SA"/>
        </w:rPr>
        <w:t>9</w:t>
      </w:r>
      <w:r>
        <w:rPr>
          <w:rFonts w:hint="eastAsia" w:ascii="仿宋_GB2312" w:hAnsi="楷体" w:eastAsia="仿宋_GB2312" w:cs="Times New Roman"/>
          <w:bCs/>
          <w:spacing w:val="-4"/>
          <w:kern w:val="2"/>
          <w:sz w:val="32"/>
          <w:szCs w:val="32"/>
          <w:lang w:val="en-US" w:eastAsia="zh-CN" w:bidi="ar-SA"/>
        </w:rPr>
        <w:t>年1月至201</w:t>
      </w:r>
      <w:r>
        <w:rPr>
          <w:rFonts w:hint="eastAsia" w:ascii="仿宋_GB2312" w:hAnsi="楷体" w:cs="Times New Roman"/>
          <w:bCs/>
          <w:spacing w:val="-4"/>
          <w:kern w:val="2"/>
          <w:sz w:val="32"/>
          <w:szCs w:val="32"/>
          <w:lang w:val="en-US" w:eastAsia="zh-CN" w:bidi="ar-SA"/>
        </w:rPr>
        <w:t>9</w:t>
      </w:r>
      <w:r>
        <w:rPr>
          <w:rFonts w:hint="eastAsia" w:ascii="仿宋_GB2312" w:hAnsi="楷体" w:eastAsia="仿宋_GB2312" w:cs="Times New Roman"/>
          <w:bCs/>
          <w:spacing w:val="-4"/>
          <w:kern w:val="2"/>
          <w:sz w:val="32"/>
          <w:szCs w:val="32"/>
          <w:lang w:val="en-US" w:eastAsia="zh-CN" w:bidi="ar-SA"/>
        </w:rPr>
        <w:t>年12月由</w:t>
      </w:r>
      <w:r>
        <w:rPr>
          <w:rFonts w:hint="eastAsia" w:ascii="仿宋_GB2312" w:hAnsi="楷体" w:cs="Times New Roman"/>
          <w:bCs/>
          <w:spacing w:val="-4"/>
          <w:kern w:val="2"/>
          <w:sz w:val="32"/>
          <w:szCs w:val="32"/>
          <w:lang w:val="en-US" w:eastAsia="zh-CN" w:bidi="ar-SA"/>
        </w:rPr>
        <w:t>财审科牵头</w:t>
      </w:r>
      <w:r>
        <w:rPr>
          <w:rFonts w:hint="eastAsia" w:ascii="仿宋_GB2312" w:hAnsi="楷体" w:eastAsia="仿宋_GB2312" w:cs="Times New Roman"/>
          <w:bCs/>
          <w:spacing w:val="-4"/>
          <w:kern w:val="2"/>
          <w:sz w:val="32"/>
          <w:szCs w:val="32"/>
          <w:lang w:val="en-US" w:eastAsia="zh-CN" w:bidi="ar-SA"/>
        </w:rPr>
        <w:t>，各相关部门</w:t>
      </w:r>
      <w:r>
        <w:rPr>
          <w:rFonts w:hint="eastAsia" w:ascii="仿宋_GB2312" w:hAnsi="楷体" w:cs="Times New Roman"/>
          <w:bCs/>
          <w:spacing w:val="-4"/>
          <w:kern w:val="2"/>
          <w:sz w:val="32"/>
          <w:szCs w:val="32"/>
          <w:lang w:val="en-US" w:eastAsia="zh-CN" w:bidi="ar-SA"/>
        </w:rPr>
        <w:t>配合工作开展</w:t>
      </w:r>
      <w:r>
        <w:rPr>
          <w:rFonts w:hint="eastAsia" w:ascii="仿宋_GB2312" w:hAnsi="楷体" w:eastAsia="仿宋_GB2312" w:cs="Times New Roman"/>
          <w:bCs/>
          <w:spacing w:val="-4"/>
          <w:kern w:val="2"/>
          <w:sz w:val="32"/>
          <w:szCs w:val="32"/>
          <w:lang w:val="en-US" w:eastAsia="zh-CN" w:bidi="ar-SA"/>
        </w:rPr>
        <w:t>。</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2.项目管理情况分析</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line="33" w:lineRule="atLeast"/>
        <w:ind w:left="0" w:right="0" w:firstLine="748" w:firstLineChars="240"/>
        <w:jc w:val="both"/>
        <w:rPr>
          <w:rFonts w:hint="default" w:ascii="仿宋_GB2312" w:hAnsi="楷体"/>
          <w:bCs/>
          <w:spacing w:val="-4"/>
          <w:sz w:val="32"/>
          <w:szCs w:val="32"/>
          <w:lang w:val="en-US" w:eastAsia="zh-CN"/>
        </w:rPr>
      </w:pPr>
      <w:r>
        <w:rPr>
          <w:rFonts w:hint="eastAsia" w:ascii="仿宋_GB2312" w:hAnsi="楷体" w:eastAsia="仿宋_GB2312" w:cs="Times New Roman"/>
          <w:bCs/>
          <w:spacing w:val="-4"/>
          <w:kern w:val="2"/>
          <w:sz w:val="32"/>
          <w:szCs w:val="32"/>
          <w:lang w:val="en-US" w:eastAsia="zh-CN" w:bidi="ar-SA"/>
        </w:rPr>
        <w:t>项目资金采取</w:t>
      </w:r>
      <w:r>
        <w:rPr>
          <w:rFonts w:hint="eastAsia" w:ascii="仿宋_GB2312" w:hAnsi="楷体" w:cs="Times New Roman"/>
          <w:bCs/>
          <w:spacing w:val="-4"/>
          <w:kern w:val="2"/>
          <w:sz w:val="32"/>
          <w:szCs w:val="32"/>
          <w:lang w:val="en-US" w:eastAsia="zh-CN" w:bidi="ar-SA"/>
        </w:rPr>
        <w:t>财审科、机供科</w:t>
      </w:r>
      <w:r>
        <w:rPr>
          <w:rFonts w:hint="eastAsia" w:ascii="仿宋_GB2312" w:hAnsi="楷体" w:eastAsia="仿宋_GB2312" w:cs="Times New Roman"/>
          <w:bCs/>
          <w:spacing w:val="-4"/>
          <w:kern w:val="2"/>
          <w:sz w:val="32"/>
          <w:szCs w:val="32"/>
          <w:lang w:val="en-US" w:eastAsia="zh-CN" w:bidi="ar-SA"/>
        </w:rPr>
        <w:t>联合监管的办法。档案管理完整规范，数据全部实行信息化处理。</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line="33" w:lineRule="atLeast"/>
        <w:ind w:right="0" w:firstLine="624" w:firstLineChars="20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cs="Times New Roman"/>
          <w:bCs/>
          <w:spacing w:val="-4"/>
          <w:kern w:val="2"/>
          <w:sz w:val="32"/>
          <w:szCs w:val="32"/>
          <w:lang w:val="en-US" w:eastAsia="zh-CN" w:bidi="ar-SA"/>
        </w:rPr>
        <w:t>（三）</w:t>
      </w:r>
      <w:r>
        <w:rPr>
          <w:rFonts w:hint="eastAsia" w:ascii="仿宋_GB2312" w:hAnsi="楷体" w:eastAsia="仿宋_GB2312" w:cs="Times New Roman"/>
          <w:bCs/>
          <w:spacing w:val="-4"/>
          <w:kern w:val="2"/>
          <w:sz w:val="32"/>
          <w:szCs w:val="32"/>
          <w:lang w:val="en-US" w:eastAsia="zh-CN" w:bidi="ar-SA"/>
        </w:rPr>
        <w:t>项目产出情况。</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1.项目资金到位情况分析</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201</w:t>
      </w:r>
      <w:r>
        <w:rPr>
          <w:rFonts w:hint="eastAsia" w:ascii="仿宋_GB2312" w:hAnsi="楷体" w:cs="Times New Roman"/>
          <w:bCs/>
          <w:spacing w:val="-4"/>
          <w:kern w:val="2"/>
          <w:sz w:val="32"/>
          <w:szCs w:val="32"/>
          <w:lang w:val="en-US" w:eastAsia="zh-CN" w:bidi="ar-SA"/>
        </w:rPr>
        <w:t>9</w:t>
      </w:r>
      <w:r>
        <w:rPr>
          <w:rFonts w:hint="eastAsia" w:ascii="仿宋_GB2312" w:hAnsi="楷体" w:eastAsia="仿宋_GB2312" w:cs="Times New Roman"/>
          <w:bCs/>
          <w:spacing w:val="-4"/>
          <w:kern w:val="2"/>
          <w:sz w:val="32"/>
          <w:szCs w:val="32"/>
          <w:lang w:val="en-US" w:eastAsia="zh-CN" w:bidi="ar-SA"/>
        </w:rPr>
        <w:t>年</w:t>
      </w:r>
      <w:r>
        <w:rPr>
          <w:rFonts w:hint="eastAsia" w:ascii="仿宋_GB2312" w:hAnsi="楷体"/>
          <w:bCs/>
          <w:spacing w:val="-4"/>
          <w:sz w:val="32"/>
          <w:szCs w:val="32"/>
          <w:lang w:val="en-US" w:eastAsia="zh-CN"/>
        </w:rPr>
        <w:t>地质矿产资源利用与保护项目财政拨款资金在以前年度均已到位，本年度按照项目设计的工作量实际支出1764.09</w:t>
      </w:r>
      <w:r>
        <w:rPr>
          <w:rFonts w:hint="eastAsia" w:ascii="仿宋_GB2312" w:hAnsi="楷体" w:eastAsia="仿宋_GB2312" w:cs="Times New Roman"/>
          <w:bCs/>
          <w:spacing w:val="-4"/>
          <w:kern w:val="2"/>
          <w:sz w:val="32"/>
          <w:szCs w:val="32"/>
          <w:lang w:val="en-US" w:eastAsia="zh-CN" w:bidi="ar-SA"/>
        </w:rPr>
        <w:t>万元</w:t>
      </w:r>
      <w:r>
        <w:rPr>
          <w:rFonts w:hint="eastAsia" w:ascii="仿宋_GB2312" w:hAnsi="楷体" w:cs="Times New Roman"/>
          <w:bCs/>
          <w:spacing w:val="-4"/>
          <w:kern w:val="2"/>
          <w:sz w:val="32"/>
          <w:szCs w:val="32"/>
          <w:lang w:val="en-US" w:eastAsia="zh-CN" w:bidi="ar-SA"/>
        </w:rPr>
        <w:t>。</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2.项目资金使用情况分析</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201</w:t>
      </w:r>
      <w:r>
        <w:rPr>
          <w:rFonts w:hint="eastAsia" w:ascii="仿宋_GB2312" w:hAnsi="楷体" w:cs="Times New Roman"/>
          <w:bCs/>
          <w:spacing w:val="-4"/>
          <w:kern w:val="2"/>
          <w:sz w:val="32"/>
          <w:szCs w:val="32"/>
          <w:lang w:val="en-US" w:eastAsia="zh-CN" w:bidi="ar-SA"/>
        </w:rPr>
        <w:t>9</w:t>
      </w:r>
      <w:r>
        <w:rPr>
          <w:rFonts w:hint="eastAsia" w:ascii="仿宋_GB2312" w:hAnsi="楷体" w:eastAsia="仿宋_GB2312" w:cs="Times New Roman"/>
          <w:bCs/>
          <w:spacing w:val="-4"/>
          <w:kern w:val="2"/>
          <w:sz w:val="32"/>
          <w:szCs w:val="32"/>
          <w:lang w:val="en-US" w:eastAsia="zh-CN" w:bidi="ar-SA"/>
        </w:rPr>
        <w:t>年</w:t>
      </w:r>
      <w:r>
        <w:rPr>
          <w:rFonts w:hint="eastAsia" w:ascii="仿宋_GB2312" w:hAnsi="楷体" w:cs="Times New Roman"/>
          <w:bCs/>
          <w:spacing w:val="-4"/>
          <w:kern w:val="2"/>
          <w:sz w:val="32"/>
          <w:szCs w:val="32"/>
          <w:lang w:val="en-US" w:eastAsia="zh-CN" w:bidi="ar-SA"/>
        </w:rPr>
        <w:t>新疆煤田地质局综合地质勘查队通过上年结转资金共完成了6个项目的支出。</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3.项目资金</w:t>
      </w:r>
      <w:r>
        <w:rPr>
          <w:rFonts w:hint="eastAsia" w:ascii="仿宋_GB2312" w:hAnsi="楷体" w:cs="Times New Roman"/>
          <w:bCs/>
          <w:spacing w:val="-4"/>
          <w:kern w:val="2"/>
          <w:sz w:val="32"/>
          <w:szCs w:val="32"/>
          <w:lang w:val="en-US" w:eastAsia="zh-CN" w:bidi="ar-SA"/>
        </w:rPr>
        <w:t>执行</w:t>
      </w:r>
      <w:r>
        <w:rPr>
          <w:rFonts w:hint="eastAsia" w:ascii="仿宋_GB2312" w:hAnsi="楷体" w:eastAsia="仿宋_GB2312" w:cs="Times New Roman"/>
          <w:bCs/>
          <w:spacing w:val="-4"/>
          <w:kern w:val="2"/>
          <w:sz w:val="32"/>
          <w:szCs w:val="32"/>
          <w:lang w:val="en-US" w:eastAsia="zh-CN" w:bidi="ar-SA"/>
        </w:rPr>
        <w:t>情况分析</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line="33" w:lineRule="atLeast"/>
        <w:ind w:left="0" w:right="0" w:firstLine="42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eastAsia="仿宋_GB2312" w:cs="Times New Roman"/>
          <w:bCs/>
          <w:spacing w:val="-4"/>
          <w:kern w:val="2"/>
          <w:sz w:val="32"/>
          <w:szCs w:val="32"/>
          <w:lang w:val="en-US" w:eastAsia="zh-CN" w:bidi="ar-SA"/>
        </w:rPr>
        <w:t>确保实际支出与项目规定的用途一致，资金收支平衡。资金使用做到了公开、公平，按程序上报和审批。财务工作人员专门抓项目建设。财务制度健全，执行财务制度严格，无截留、挤占、挪用项目资金等违规行为。</w:t>
      </w:r>
    </w:p>
    <w:p>
      <w:pPr>
        <w:pStyle w:val="3"/>
        <w:widowControl/>
        <w:numPr>
          <w:numId w:val="0"/>
        </w:numPr>
        <w:pBdr>
          <w:top w:val="none" w:color="auto" w:sz="0" w:space="0"/>
          <w:left w:val="none" w:color="auto" w:sz="0" w:space="0"/>
          <w:bottom w:val="none" w:color="auto" w:sz="0" w:space="0"/>
          <w:right w:val="none" w:color="auto" w:sz="0" w:space="0"/>
        </w:pBdr>
        <w:shd w:val="clear" w:color="070000" w:fill="FFFFFF"/>
        <w:spacing w:before="0" w:beforeAutospacing="0" w:after="0" w:afterAutospacing="0" w:line="33" w:lineRule="atLeast"/>
        <w:ind w:leftChars="240" w:right="0"/>
        <w:jc w:val="both"/>
        <w:rPr>
          <w:rFonts w:hint="eastAsia" w:ascii="仿宋_GB2312" w:hAnsi="楷体" w:eastAsia="仿宋_GB2312" w:cs="Times New Roman"/>
          <w:bCs/>
          <w:color w:val="auto"/>
          <w:spacing w:val="-4"/>
          <w:kern w:val="2"/>
          <w:sz w:val="32"/>
          <w:szCs w:val="32"/>
          <w:lang w:val="en-US" w:eastAsia="zh-CN" w:bidi="ar-SA"/>
        </w:rPr>
      </w:pPr>
      <w:r>
        <w:rPr>
          <w:rFonts w:hint="eastAsia" w:ascii="仿宋_GB2312" w:hAnsi="楷体" w:cs="Times New Roman"/>
          <w:bCs/>
          <w:color w:val="auto"/>
          <w:spacing w:val="-4"/>
          <w:kern w:val="2"/>
          <w:sz w:val="32"/>
          <w:szCs w:val="32"/>
          <w:lang w:val="en-US" w:eastAsia="zh-CN" w:bidi="ar-SA"/>
        </w:rPr>
        <w:t>4.</w:t>
      </w:r>
      <w:r>
        <w:rPr>
          <w:rFonts w:hint="eastAsia" w:ascii="仿宋_GB2312" w:hAnsi="楷体" w:eastAsia="仿宋_GB2312" w:cs="Times New Roman"/>
          <w:bCs/>
          <w:color w:val="auto"/>
          <w:spacing w:val="-4"/>
          <w:kern w:val="2"/>
          <w:sz w:val="32"/>
          <w:szCs w:val="32"/>
          <w:lang w:val="en-US" w:eastAsia="zh-CN" w:bidi="ar-SA"/>
        </w:rPr>
        <w:t>项目实施进度</w:t>
      </w:r>
      <w:r>
        <w:rPr>
          <w:rFonts w:hint="eastAsia" w:ascii="仿宋_GB2312" w:hAnsi="楷体" w:cs="Times New Roman"/>
          <w:bCs/>
          <w:color w:val="auto"/>
          <w:spacing w:val="-4"/>
          <w:kern w:val="2"/>
          <w:sz w:val="32"/>
          <w:szCs w:val="32"/>
          <w:lang w:val="en-US" w:eastAsia="zh-CN" w:bidi="ar-SA"/>
        </w:rPr>
        <w:t>情况分析</w:t>
      </w:r>
      <w:r>
        <w:rPr>
          <w:rFonts w:hint="eastAsia" w:ascii="仿宋_GB2312" w:hAnsi="楷体" w:eastAsia="仿宋_GB2312" w:cs="Times New Roman"/>
          <w:bCs/>
          <w:color w:val="auto"/>
          <w:spacing w:val="-4"/>
          <w:kern w:val="2"/>
          <w:sz w:val="32"/>
          <w:szCs w:val="32"/>
          <w:lang w:val="en-US" w:eastAsia="zh-CN" w:bidi="ar-SA"/>
        </w:rPr>
        <w:t>。</w:t>
      </w:r>
    </w:p>
    <w:p>
      <w:pPr>
        <w:pStyle w:val="3"/>
        <w:widowControl/>
        <w:numPr>
          <w:numId w:val="0"/>
        </w:numPr>
        <w:pBdr>
          <w:top w:val="none" w:color="auto" w:sz="0" w:space="0"/>
          <w:left w:val="none" w:color="auto" w:sz="0" w:space="0"/>
          <w:bottom w:val="none" w:color="auto" w:sz="0" w:space="0"/>
          <w:right w:val="none" w:color="auto" w:sz="0" w:space="0"/>
        </w:pBdr>
        <w:shd w:val="clear" w:color="070000" w:fill="FFFFFF"/>
        <w:spacing w:before="0" w:beforeAutospacing="0" w:after="0" w:afterAutospacing="0" w:line="33" w:lineRule="atLeast"/>
        <w:ind w:right="0" w:firstLine="624" w:firstLineChars="200"/>
        <w:jc w:val="both"/>
        <w:rPr>
          <w:rFonts w:hint="eastAsia" w:ascii="仿宋_GB2312" w:hAnsi="楷体" w:eastAsia="仿宋_GB2312" w:cs="Times New Roman"/>
          <w:bCs/>
          <w:color w:val="auto"/>
          <w:spacing w:val="-4"/>
          <w:kern w:val="2"/>
          <w:sz w:val="32"/>
          <w:szCs w:val="32"/>
          <w:lang w:val="en-US" w:eastAsia="zh-CN" w:bidi="ar-SA"/>
        </w:rPr>
      </w:pPr>
      <w:r>
        <w:rPr>
          <w:rFonts w:hint="eastAsia" w:ascii="仿宋_GB2312" w:hAnsi="楷体" w:cs="Times New Roman"/>
          <w:bCs/>
          <w:color w:val="auto"/>
          <w:spacing w:val="-4"/>
          <w:kern w:val="2"/>
          <w:sz w:val="32"/>
          <w:szCs w:val="32"/>
          <w:lang w:val="en-US" w:eastAsia="zh-CN" w:bidi="ar-SA"/>
        </w:rPr>
        <w:t>本年度工作进度</w:t>
      </w:r>
      <w:r>
        <w:rPr>
          <w:rFonts w:hint="eastAsia" w:ascii="仿宋_GB2312" w:hAnsi="楷体" w:eastAsia="仿宋_GB2312" w:cs="Times New Roman"/>
          <w:bCs/>
          <w:color w:val="auto"/>
          <w:spacing w:val="-4"/>
          <w:kern w:val="2"/>
          <w:sz w:val="32"/>
          <w:szCs w:val="32"/>
          <w:lang w:val="en-US" w:eastAsia="zh-CN" w:bidi="ar-SA"/>
        </w:rPr>
        <w:t>已全部实施完毕。</w:t>
      </w:r>
    </w:p>
    <w:p>
      <w:pPr>
        <w:pStyle w:val="3"/>
        <w:widowControl/>
        <w:numPr>
          <w:numId w:val="0"/>
        </w:numPr>
        <w:pBdr>
          <w:top w:val="none" w:color="auto" w:sz="0" w:space="0"/>
          <w:left w:val="none" w:color="auto" w:sz="0" w:space="0"/>
          <w:bottom w:val="none" w:color="auto" w:sz="0" w:space="0"/>
          <w:right w:val="none" w:color="auto" w:sz="0" w:space="0"/>
        </w:pBdr>
        <w:shd w:val="clear" w:color="070000" w:fill="FFFFFF"/>
        <w:spacing w:before="0" w:beforeAutospacing="0" w:after="0" w:afterAutospacing="0" w:line="33" w:lineRule="atLeast"/>
        <w:ind w:leftChars="240" w:right="0"/>
        <w:jc w:val="both"/>
        <w:rPr>
          <w:rFonts w:hint="eastAsia" w:ascii="仿宋_GB2312" w:hAnsi="楷体" w:eastAsia="仿宋_GB2312" w:cs="Times New Roman"/>
          <w:bCs/>
          <w:color w:val="auto"/>
          <w:spacing w:val="-4"/>
          <w:kern w:val="2"/>
          <w:sz w:val="32"/>
          <w:szCs w:val="32"/>
          <w:lang w:val="en-US" w:eastAsia="zh-CN" w:bidi="ar-SA"/>
        </w:rPr>
      </w:pPr>
      <w:r>
        <w:rPr>
          <w:rFonts w:hint="eastAsia" w:ascii="仿宋_GB2312" w:hAnsi="楷体" w:cs="Times New Roman"/>
          <w:bCs/>
          <w:color w:val="auto"/>
          <w:spacing w:val="-4"/>
          <w:kern w:val="2"/>
          <w:sz w:val="32"/>
          <w:szCs w:val="32"/>
          <w:lang w:val="en-US" w:eastAsia="zh-CN" w:bidi="ar-SA"/>
        </w:rPr>
        <w:t>5.</w:t>
      </w:r>
      <w:r>
        <w:rPr>
          <w:rFonts w:hint="eastAsia" w:ascii="仿宋_GB2312" w:hAnsi="楷体" w:eastAsia="仿宋_GB2312" w:cs="Times New Roman"/>
          <w:bCs/>
          <w:color w:val="auto"/>
          <w:spacing w:val="-4"/>
          <w:kern w:val="2"/>
          <w:sz w:val="32"/>
          <w:szCs w:val="32"/>
          <w:lang w:val="en-US" w:eastAsia="zh-CN" w:bidi="ar-SA"/>
        </w:rPr>
        <w:t>项目质量</w:t>
      </w:r>
      <w:r>
        <w:rPr>
          <w:rFonts w:hint="eastAsia" w:ascii="仿宋_GB2312" w:hAnsi="楷体" w:cs="Times New Roman"/>
          <w:bCs/>
          <w:color w:val="auto"/>
          <w:spacing w:val="-4"/>
          <w:kern w:val="2"/>
          <w:sz w:val="32"/>
          <w:szCs w:val="32"/>
          <w:lang w:val="en-US" w:eastAsia="zh-CN" w:bidi="ar-SA"/>
        </w:rPr>
        <w:t>情况分析</w:t>
      </w:r>
      <w:r>
        <w:rPr>
          <w:rFonts w:hint="eastAsia" w:ascii="仿宋_GB2312" w:hAnsi="楷体" w:eastAsia="仿宋_GB2312" w:cs="Times New Roman"/>
          <w:bCs/>
          <w:color w:val="auto"/>
          <w:spacing w:val="-4"/>
          <w:kern w:val="2"/>
          <w:sz w:val="32"/>
          <w:szCs w:val="32"/>
          <w:lang w:val="en-US" w:eastAsia="zh-CN" w:bidi="ar-SA"/>
        </w:rPr>
        <w:t>。</w:t>
      </w:r>
    </w:p>
    <w:p>
      <w:pPr>
        <w:pStyle w:val="3"/>
        <w:widowControl/>
        <w:numPr>
          <w:numId w:val="0"/>
        </w:numPr>
        <w:pBdr>
          <w:top w:val="none" w:color="auto" w:sz="0" w:space="0"/>
          <w:left w:val="none" w:color="auto" w:sz="0" w:space="0"/>
          <w:bottom w:val="none" w:color="auto" w:sz="0" w:space="0"/>
          <w:right w:val="none" w:color="auto" w:sz="0" w:space="0"/>
        </w:pBdr>
        <w:shd w:val="clear" w:color="070000" w:fill="FFFFFF"/>
        <w:spacing w:before="0" w:beforeAutospacing="0" w:after="0" w:afterAutospacing="0" w:line="33" w:lineRule="atLeast"/>
        <w:ind w:leftChars="240" w:right="0"/>
        <w:jc w:val="both"/>
        <w:rPr>
          <w:rFonts w:hint="eastAsia" w:ascii="仿宋_GB2312" w:hAnsi="楷体" w:eastAsia="仿宋_GB2312" w:cs="Times New Roman"/>
          <w:bCs/>
          <w:color w:val="auto"/>
          <w:spacing w:val="-4"/>
          <w:kern w:val="2"/>
          <w:sz w:val="32"/>
          <w:szCs w:val="32"/>
          <w:lang w:val="en-US" w:eastAsia="zh-CN" w:bidi="ar-SA"/>
        </w:rPr>
      </w:pPr>
      <w:r>
        <w:rPr>
          <w:rFonts w:hint="eastAsia" w:ascii="仿宋_GB2312" w:hAnsi="楷体" w:eastAsia="仿宋_GB2312" w:cs="Times New Roman"/>
          <w:bCs/>
          <w:color w:val="auto"/>
          <w:spacing w:val="-4"/>
          <w:kern w:val="2"/>
          <w:sz w:val="32"/>
          <w:szCs w:val="32"/>
          <w:lang w:val="en-US" w:eastAsia="zh-CN" w:bidi="ar-SA"/>
        </w:rPr>
        <w:t>已</w:t>
      </w:r>
      <w:r>
        <w:rPr>
          <w:rFonts w:hint="eastAsia" w:ascii="仿宋_GB2312" w:hAnsi="楷体" w:cs="Times New Roman"/>
          <w:bCs/>
          <w:color w:val="auto"/>
          <w:spacing w:val="-4"/>
          <w:kern w:val="2"/>
          <w:sz w:val="32"/>
          <w:szCs w:val="32"/>
          <w:lang w:val="en-US" w:eastAsia="zh-CN" w:bidi="ar-SA"/>
        </w:rPr>
        <w:t>提交报告</w:t>
      </w:r>
      <w:r>
        <w:rPr>
          <w:rFonts w:hint="eastAsia" w:ascii="仿宋_GB2312" w:hAnsi="楷体" w:eastAsia="仿宋_GB2312" w:cs="Times New Roman"/>
          <w:bCs/>
          <w:color w:val="auto"/>
          <w:spacing w:val="-4"/>
          <w:kern w:val="2"/>
          <w:sz w:val="32"/>
          <w:szCs w:val="32"/>
          <w:lang w:val="en-US" w:eastAsia="zh-CN" w:bidi="ar-SA"/>
        </w:rPr>
        <w:t>全部合格。</w:t>
      </w:r>
    </w:p>
    <w:p>
      <w:pPr>
        <w:numPr>
          <w:numId w:val="0"/>
        </w:numPr>
        <w:spacing w:line="600" w:lineRule="exact"/>
        <w:ind w:left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（四）项目效益情况。</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cs="Times New Roman"/>
          <w:bCs/>
          <w:spacing w:val="-4"/>
          <w:kern w:val="2"/>
          <w:sz w:val="32"/>
          <w:szCs w:val="32"/>
          <w:lang w:val="en-US" w:eastAsia="zh-CN" w:bidi="ar-SA"/>
        </w:rPr>
        <w:t>1.</w:t>
      </w:r>
      <w:r>
        <w:rPr>
          <w:rFonts w:hint="eastAsia" w:ascii="仿宋_GB2312" w:hAnsi="楷体" w:eastAsia="仿宋_GB2312" w:cs="Times New Roman"/>
          <w:bCs/>
          <w:spacing w:val="-4"/>
          <w:kern w:val="2"/>
          <w:sz w:val="32"/>
          <w:szCs w:val="32"/>
          <w:lang w:val="en-US" w:eastAsia="zh-CN" w:bidi="ar-SA"/>
        </w:rPr>
        <w:t>项目实施对经济和社会的影响。通过提高报告完成质量，推动项目地区</w:t>
      </w:r>
      <w:r>
        <w:rPr>
          <w:rFonts w:hint="eastAsia" w:ascii="仿宋_GB2312" w:hAnsi="楷体" w:cs="Times New Roman"/>
          <w:bCs/>
          <w:spacing w:val="-4"/>
          <w:kern w:val="2"/>
          <w:sz w:val="32"/>
          <w:szCs w:val="32"/>
          <w:lang w:val="en-US" w:eastAsia="zh-CN" w:bidi="ar-SA"/>
        </w:rPr>
        <w:t>地勘</w:t>
      </w:r>
      <w:r>
        <w:rPr>
          <w:rFonts w:hint="eastAsia" w:ascii="仿宋_GB2312" w:hAnsi="楷体" w:eastAsia="仿宋_GB2312" w:cs="Times New Roman"/>
          <w:bCs/>
          <w:spacing w:val="-4"/>
          <w:kern w:val="2"/>
          <w:sz w:val="32"/>
          <w:szCs w:val="32"/>
          <w:lang w:val="en-US" w:eastAsia="zh-CN" w:bidi="ar-SA"/>
        </w:rPr>
        <w:t>产业</w:t>
      </w:r>
      <w:r>
        <w:rPr>
          <w:rFonts w:hint="eastAsia" w:ascii="仿宋_GB2312" w:hAnsi="楷体" w:cs="Times New Roman"/>
          <w:bCs/>
          <w:spacing w:val="-4"/>
          <w:kern w:val="2"/>
          <w:sz w:val="32"/>
          <w:szCs w:val="32"/>
          <w:lang w:val="en-US" w:eastAsia="zh-CN" w:bidi="ar-SA"/>
        </w:rPr>
        <w:t>发展，</w:t>
      </w:r>
      <w:r>
        <w:rPr>
          <w:rFonts w:hint="eastAsia" w:ascii="仿宋_GB2312" w:hAnsi="楷体" w:eastAsia="仿宋_GB2312" w:cs="Times New Roman"/>
          <w:bCs/>
          <w:spacing w:val="-4"/>
          <w:kern w:val="2"/>
          <w:sz w:val="32"/>
          <w:szCs w:val="32"/>
          <w:lang w:val="en-US" w:eastAsia="zh-CN" w:bidi="ar-SA"/>
        </w:rPr>
        <w:t>进而带动地区经济发展</w:t>
      </w:r>
    </w:p>
    <w:p>
      <w:pPr>
        <w:pStyle w:val="3"/>
        <w:widowControl/>
        <w:pBdr>
          <w:top w:val="none" w:color="auto" w:sz="0" w:space="0"/>
          <w:left w:val="none" w:color="auto" w:sz="0" w:space="0"/>
          <w:bottom w:val="none" w:color="auto" w:sz="0" w:space="0"/>
          <w:right w:val="none" w:color="auto" w:sz="0" w:space="0"/>
        </w:pBdr>
        <w:shd w:val="clear" w:color="060000" w:fill="FFFFFF"/>
        <w:spacing w:before="0" w:beforeAutospacing="0" w:after="0" w:afterAutospacing="0" w:line="33" w:lineRule="atLeast"/>
        <w:ind w:left="0" w:right="0" w:firstLine="748" w:firstLineChars="240"/>
        <w:jc w:val="both"/>
        <w:rPr>
          <w:rFonts w:hint="eastAsia" w:ascii="仿宋_GB2312" w:hAnsi="楷体" w:eastAsia="仿宋_GB2312" w:cs="Times New Roman"/>
          <w:bCs/>
          <w:spacing w:val="-4"/>
          <w:kern w:val="2"/>
          <w:sz w:val="32"/>
          <w:szCs w:val="32"/>
          <w:lang w:val="en-US" w:eastAsia="zh-CN" w:bidi="ar-SA"/>
        </w:rPr>
      </w:pPr>
      <w:r>
        <w:rPr>
          <w:rFonts w:hint="eastAsia" w:ascii="仿宋_GB2312" w:hAnsi="楷体" w:cs="Times New Roman"/>
          <w:bCs/>
          <w:spacing w:val="-4"/>
          <w:kern w:val="2"/>
          <w:sz w:val="32"/>
          <w:szCs w:val="32"/>
          <w:lang w:val="en-US" w:eastAsia="zh-CN" w:bidi="ar-SA"/>
        </w:rPr>
        <w:t>2.</w:t>
      </w:r>
      <w:r>
        <w:rPr>
          <w:rFonts w:hint="eastAsia" w:ascii="仿宋_GB2312" w:hAnsi="楷体" w:eastAsia="仿宋_GB2312" w:cs="Times New Roman"/>
          <w:bCs/>
          <w:spacing w:val="-4"/>
          <w:kern w:val="2"/>
          <w:sz w:val="32"/>
          <w:szCs w:val="32"/>
          <w:lang w:val="en-US" w:eastAsia="zh-CN" w:bidi="ar-SA"/>
        </w:rPr>
        <w:t>项目预期目标</w:t>
      </w:r>
      <w:r>
        <w:rPr>
          <w:rFonts w:hint="eastAsia" w:ascii="仿宋_GB2312" w:hAnsi="楷体" w:cs="Times New Roman"/>
          <w:bCs/>
          <w:spacing w:val="-4"/>
          <w:kern w:val="2"/>
          <w:sz w:val="32"/>
          <w:szCs w:val="32"/>
          <w:lang w:val="en-US" w:eastAsia="zh-CN" w:bidi="ar-SA"/>
        </w:rPr>
        <w:t>满意</w:t>
      </w:r>
      <w:r>
        <w:rPr>
          <w:rFonts w:hint="eastAsia" w:ascii="仿宋_GB2312" w:hAnsi="楷体" w:eastAsia="仿宋_GB2312" w:cs="Times New Roman"/>
          <w:bCs/>
          <w:spacing w:val="-4"/>
          <w:kern w:val="2"/>
          <w:sz w:val="32"/>
          <w:szCs w:val="32"/>
          <w:lang w:val="en-US" w:eastAsia="zh-CN" w:bidi="ar-SA"/>
        </w:rPr>
        <w:t>程度。</w:t>
      </w:r>
      <w:r>
        <w:rPr>
          <w:rFonts w:hint="eastAsia" w:ascii="仿宋_GB2312" w:hAnsi="楷体" w:cs="Times New Roman"/>
          <w:bCs/>
          <w:spacing w:val="-4"/>
          <w:kern w:val="2"/>
          <w:sz w:val="32"/>
          <w:szCs w:val="32"/>
          <w:lang w:val="en-US" w:eastAsia="zh-CN" w:bidi="ar-SA"/>
        </w:rPr>
        <w:t>项目人员对</w:t>
      </w:r>
      <w:r>
        <w:rPr>
          <w:rFonts w:hint="eastAsia" w:ascii="仿宋_GB2312" w:hAnsi="楷体"/>
          <w:bCs/>
          <w:spacing w:val="-4"/>
          <w:sz w:val="32"/>
          <w:szCs w:val="32"/>
          <w:lang w:val="en-US" w:eastAsia="zh-CN"/>
        </w:rPr>
        <w:t>地质矿产资源利用与保护项目完成进度表示满意</w:t>
      </w:r>
      <w:r>
        <w:rPr>
          <w:rFonts w:hint="eastAsia" w:ascii="仿宋_GB2312" w:hAnsi="楷体" w:cs="Times New Roman"/>
          <w:bCs/>
          <w:spacing w:val="-4"/>
          <w:kern w:val="2"/>
          <w:sz w:val="32"/>
          <w:szCs w:val="32"/>
          <w:lang w:val="en-US" w:eastAsia="zh-CN" w:bidi="ar-SA"/>
        </w:rPr>
        <w:t>，进而提高之后工作热情。</w:t>
      </w:r>
    </w:p>
    <w:p>
      <w:pPr>
        <w:spacing w:line="600" w:lineRule="exact"/>
        <w:ind w:firstLine="600" w:firstLineChars="200"/>
        <w:rPr>
          <w:rFonts w:hint="eastAsia" w:ascii="黑体" w:hAnsi="黑体" w:eastAsia="黑体"/>
        </w:rPr>
      </w:pPr>
      <w:r>
        <w:rPr>
          <w:rFonts w:hint="eastAsia" w:ascii="黑体" w:hAnsi="黑体" w:eastAsia="黑体"/>
        </w:rPr>
        <w:t>五、主要经验及做法、存在的问题及原因分析</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工作过程中，我们严格规范财务和稽查考核制度，建立起了一套较为完善的监督管理工作制度，形成了严格、科学、高效的运行机制。通过严格规范的工作程序，确保资金专款专用，规范资金运行。但我单位地质矿产资源利用与保护项目绩效评价仍存在以下问题：</w:t>
      </w:r>
    </w:p>
    <w:p>
      <w:pPr>
        <w:numPr>
          <w:numId w:val="0"/>
        </w:numPr>
        <w:spacing w:line="600" w:lineRule="exact"/>
        <w:ind w:firstLine="624" w:firstLineChars="200"/>
        <w:rPr>
          <w:rFonts w:hint="eastAsia" w:ascii="仿宋_GB2312" w:hAnsi="楷体"/>
          <w:bCs/>
          <w:spacing w:val="-4"/>
          <w:sz w:val="32"/>
          <w:szCs w:val="32"/>
          <w:lang w:val="en-US" w:eastAsia="zh-CN"/>
        </w:rPr>
      </w:pPr>
      <w:r>
        <w:rPr>
          <w:rFonts w:hint="eastAsia" w:ascii="仿宋_GB2312" w:hAnsi="楷体"/>
          <w:bCs/>
          <w:spacing w:val="-4"/>
          <w:sz w:val="32"/>
          <w:szCs w:val="32"/>
          <w:lang w:val="en-US" w:eastAsia="zh-CN"/>
        </w:rPr>
        <w:t>地质矿产资源利用与保护项目工作的监督工作需进一步加强，保障各项目严格按照项目设计进度完成。</w:t>
      </w:r>
    </w:p>
    <w:p>
      <w:pPr>
        <w:numPr>
          <w:ilvl w:val="0"/>
          <w:numId w:val="2"/>
        </w:numPr>
        <w:spacing w:line="600" w:lineRule="exact"/>
        <w:ind w:firstLine="600" w:firstLineChars="200"/>
        <w:rPr>
          <w:rFonts w:hint="eastAsia" w:ascii="黑体" w:hAnsi="黑体" w:eastAsia="黑体"/>
        </w:rPr>
      </w:pPr>
      <w:r>
        <w:rPr>
          <w:rFonts w:hint="eastAsia" w:ascii="黑体" w:hAnsi="黑体" w:eastAsia="黑体"/>
        </w:rPr>
        <w:t>有关建议</w:t>
      </w:r>
    </w:p>
    <w:p>
      <w:pPr>
        <w:numPr>
          <w:numId w:val="0"/>
        </w:numPr>
        <w:spacing w:line="600" w:lineRule="exact"/>
        <w:rPr>
          <w:rFonts w:hint="default" w:ascii="黑体" w:hAnsi="黑体" w:eastAsia="黑体"/>
          <w:lang w:val="en-US" w:eastAsia="zh-CN"/>
        </w:rPr>
      </w:pPr>
      <w:r>
        <w:rPr>
          <w:rFonts w:hint="eastAsia" w:ascii="黑体" w:hAnsi="黑体" w:eastAsia="黑体"/>
          <w:lang w:val="en-US" w:eastAsia="zh-CN"/>
        </w:rPr>
        <w:t xml:space="preserve">     </w:t>
      </w:r>
      <w:r>
        <w:rPr>
          <w:rFonts w:hint="eastAsia" w:ascii="仿宋_GB2312" w:hAnsi="楷体"/>
          <w:bCs/>
          <w:spacing w:val="-4"/>
          <w:sz w:val="32"/>
          <w:szCs w:val="32"/>
          <w:lang w:val="en-US" w:eastAsia="zh-CN"/>
        </w:rPr>
        <w:t>无</w:t>
      </w:r>
    </w:p>
    <w:p>
      <w:pPr>
        <w:numPr>
          <w:ilvl w:val="0"/>
          <w:numId w:val="2"/>
        </w:numPr>
        <w:spacing w:line="600" w:lineRule="exact"/>
        <w:ind w:left="0" w:leftChars="0" w:firstLine="600" w:firstLineChars="200"/>
        <w:rPr>
          <w:rFonts w:hint="eastAsia" w:ascii="黑体" w:hAnsi="黑体" w:eastAsia="黑体"/>
        </w:rPr>
      </w:pPr>
      <w:r>
        <w:rPr>
          <w:rFonts w:hint="eastAsia" w:ascii="黑体" w:hAnsi="黑体" w:eastAsia="黑体"/>
        </w:rPr>
        <w:t>其他需要说明的问题</w:t>
      </w:r>
    </w:p>
    <w:p>
      <w:pPr>
        <w:numPr>
          <w:numId w:val="0"/>
        </w:numPr>
        <w:spacing w:line="600" w:lineRule="exact"/>
        <w:ind w:leftChars="200"/>
        <w:rPr>
          <w:rFonts w:hint="eastAsia" w:ascii="黑体" w:hAnsi="黑体" w:eastAsia="黑体"/>
          <w:lang w:eastAsia="zh-CN"/>
        </w:rPr>
      </w:pPr>
      <w:r>
        <w:rPr>
          <w:rFonts w:hint="eastAsia" w:ascii="黑体" w:hAnsi="黑体" w:eastAsia="黑体"/>
          <w:lang w:eastAsia="zh-CN"/>
        </w:rPr>
        <w:t>无</w:t>
      </w:r>
    </w:p>
    <w:p/>
    <w:p/>
    <w:p/>
    <w:p/>
    <w:p/>
    <w:p>
      <w:pPr>
        <w:rPr>
          <w:rFonts w:hint="eastAsia"/>
          <w:lang w:val="en-US" w:eastAsia="zh-CN"/>
        </w:rPr>
      </w:pPr>
      <w:r>
        <w:rPr>
          <w:rFonts w:hint="eastAsia"/>
          <w:lang w:val="en-US" w:eastAsia="zh-CN"/>
        </w:rPr>
        <w:t xml:space="preserve">                            新疆维吾尔自治区煤田地质局</w:t>
      </w:r>
    </w:p>
    <w:p>
      <w:pPr>
        <w:rPr>
          <w:rFonts w:hint="eastAsia"/>
          <w:lang w:val="en-US" w:eastAsia="zh-CN"/>
        </w:rPr>
      </w:pPr>
      <w:r>
        <w:rPr>
          <w:rFonts w:hint="eastAsia"/>
          <w:lang w:val="en-US" w:eastAsia="zh-CN"/>
        </w:rPr>
        <w:t xml:space="preserve">                                综合地质勘查队</w:t>
      </w:r>
    </w:p>
    <w:p>
      <w:pPr>
        <w:rPr>
          <w:rFonts w:hint="default"/>
          <w:lang w:val="en-US" w:eastAsia="zh-CN"/>
        </w:rPr>
      </w:pPr>
      <w:r>
        <w:rPr>
          <w:rFonts w:hint="eastAsia"/>
          <w:lang w:val="en-US" w:eastAsia="zh-CN"/>
        </w:rPr>
        <w:t xml:space="preserve">                               </w:t>
      </w:r>
      <w:bookmarkStart w:id="0" w:name="_GoBack"/>
      <w:bookmarkEnd w:id="0"/>
      <w:r>
        <w:rPr>
          <w:rFonts w:hint="eastAsia"/>
          <w:lang w:val="en-US" w:eastAsia="zh-CN"/>
        </w:rPr>
        <w:t xml:space="preserve">   2020年5月26日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1217979090">
    <w:nsid w:val="4898E2D2"/>
    <w:multiLevelType w:val="singleLevel"/>
    <w:tmpl w:val="4898E2D2"/>
    <w:lvl w:ilvl="0" w:tentative="1">
      <w:start w:val="6"/>
      <w:numFmt w:val="chineseCounting"/>
      <w:suff w:val="nothing"/>
      <w:lvlText w:val="%1、"/>
      <w:lvlJc w:val="left"/>
      <w:rPr>
        <w:rFonts w:hint="eastAsia"/>
      </w:rPr>
    </w:lvl>
  </w:abstractNum>
  <w:abstractNum w:abstractNumId="735618317">
    <w:nsid w:val="2BD8A50D"/>
    <w:multiLevelType w:val="singleLevel"/>
    <w:tmpl w:val="2BD8A50D"/>
    <w:lvl w:ilvl="0" w:tentative="1">
      <w:start w:val="2"/>
      <w:numFmt w:val="chineseCounting"/>
      <w:suff w:val="nothing"/>
      <w:lvlText w:val="（%1）"/>
      <w:lvlJc w:val="left"/>
      <w:rPr>
        <w:rFonts w:hint="eastAsia"/>
      </w:rPr>
    </w:lvl>
  </w:abstractNum>
  <w:num w:numId="1">
    <w:abstractNumId w:val="735618317"/>
  </w:num>
  <w:num w:numId="2">
    <w:abstractNumId w:val="121797909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FF21E5"/>
    <w:rsid w:val="00D626D4"/>
    <w:rsid w:val="00FF21E5"/>
    <w:rsid w:val="0B072A17"/>
    <w:rsid w:val="204F0568"/>
    <w:rsid w:val="209E1253"/>
    <w:rsid w:val="265601AE"/>
    <w:rsid w:val="27D8244C"/>
    <w:rsid w:val="2DF52BFF"/>
    <w:rsid w:val="408A321B"/>
    <w:rsid w:val="53D04347"/>
    <w:rsid w:val="5FA345B0"/>
    <w:rsid w:val="60C63576"/>
    <w:rsid w:val="65BA0821"/>
    <w:rsid w:val="71DC6C04"/>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30"/>
      <w:lang w:val="en-US" w:eastAsia="zh-CN" w:bidi="ar-SA"/>
    </w:rPr>
  </w:style>
  <w:style w:type="paragraph" w:styleId="2">
    <w:name w:val="heading 2"/>
    <w:basedOn w:val="1"/>
    <w:next w:val="1"/>
    <w:link w:val="7"/>
    <w:qFormat/>
    <w:uiPriority w:val="99"/>
    <w:pPr>
      <w:keepNext/>
      <w:keepLines/>
      <w:spacing w:line="412" w:lineRule="auto"/>
      <w:outlineLvl w:val="1"/>
    </w:pPr>
    <w:rPr>
      <w:rFonts w:ascii="Arial" w:hAnsi="Arial" w:eastAsia="黑体" w:cs="Arial"/>
      <w:b/>
      <w:bCs/>
      <w:sz w:val="32"/>
      <w:szCs w:val="32"/>
    </w:rPr>
  </w:style>
  <w:style w:type="character" w:default="1" w:styleId="4">
    <w:name w:val="Default Paragraph Font"/>
    <w:unhideWhenUsed/>
    <w:qFormat/>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3">
    <w:name w:val="Normal (Web)"/>
    <w:basedOn w:val="1"/>
    <w:unhideWhenUsed/>
    <w:uiPriority w:val="99"/>
    <w:pPr>
      <w:spacing w:before="0" w:beforeAutospacing="1" w:after="0" w:afterAutospacing="1"/>
      <w:ind w:left="0" w:right="0"/>
      <w:jc w:val="left"/>
    </w:pPr>
    <w:rPr>
      <w:kern w:val="0"/>
      <w:sz w:val="24"/>
      <w:lang w:val="en-US" w:eastAsia="zh-CN"/>
    </w:rPr>
  </w:style>
  <w:style w:type="character" w:styleId="5">
    <w:name w:val="Strong"/>
    <w:basedOn w:val="4"/>
    <w:qFormat/>
    <w:uiPriority w:val="0"/>
    <w:rPr>
      <w:b/>
      <w:bCs/>
    </w:rPr>
  </w:style>
  <w:style w:type="character" w:customStyle="1" w:styleId="7">
    <w:name w:val="标题 2 Char"/>
    <w:basedOn w:val="4"/>
    <w:link w:val="2"/>
    <w:qFormat/>
    <w:uiPriority w:val="99"/>
    <w:rPr>
      <w:rFonts w:ascii="Arial" w:hAnsi="Arial" w:eastAsia="黑体" w:cs="Arial"/>
      <w:b/>
      <w:bCs/>
      <w:sz w:val="32"/>
      <w:szCs w:val="32"/>
    </w:rPr>
  </w:style>
  <w:style w:type="character" w:customStyle="1" w:styleId="8">
    <w:name w:val="font01"/>
    <w:basedOn w:val="4"/>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8</Pages>
  <Words>516</Words>
  <Characters>2942</Characters>
  <Lines>24</Lines>
  <Paragraphs>6</Paragraphs>
  <TotalTime>0</TotalTime>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2020-04-08T05:35:00Z</dcterms:created>
  <dc:creator>User</dc:creator>
  <cp:lastModifiedBy>Administrator</cp:lastModifiedBy>
  <dcterms:modified xsi:type="dcterms:W3CDTF">2020-05-26T10:34:49Z</dcterms:modified>
  <dc:title>项目支出绩效评价报告</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